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8A2" w:rsidRPr="001E7FFB" w:rsidRDefault="00C878A2" w:rsidP="00022A7F">
      <w:pPr>
        <w:spacing w:after="0" w:line="480" w:lineRule="auto"/>
        <w:ind w:firstLine="720"/>
        <w:rPr>
          <w:shd w:val="clear" w:color="auto" w:fill="FFFFFF"/>
        </w:rPr>
      </w:pPr>
    </w:p>
    <w:p w:rsidR="00C878A2" w:rsidRPr="001E7FFB" w:rsidRDefault="009B2A2F" w:rsidP="00022A7F">
      <w:pPr>
        <w:spacing w:after="0" w:line="480" w:lineRule="auto"/>
        <w:jc w:val="center"/>
        <w:rPr>
          <w:shd w:val="clear" w:color="auto" w:fill="FFFFFF"/>
        </w:rPr>
      </w:pPr>
      <w:r w:rsidRPr="001E7FFB">
        <w:rPr>
          <w:shd w:val="clear" w:color="auto" w:fill="FFFFFF"/>
        </w:rPr>
        <w:t>JUVENILE JUSTICE SYSTEM</w:t>
      </w:r>
    </w:p>
    <w:p w:rsidR="00C878A2" w:rsidRPr="001E7FFB" w:rsidRDefault="009B2A2F" w:rsidP="00022A7F">
      <w:pPr>
        <w:spacing w:after="0" w:line="480" w:lineRule="auto"/>
        <w:jc w:val="center"/>
        <w:rPr>
          <w:shd w:val="clear" w:color="auto" w:fill="FFFFFF"/>
        </w:rPr>
      </w:pPr>
      <w:r w:rsidRPr="001E7FFB">
        <w:rPr>
          <w:shd w:val="clear" w:color="auto" w:fill="FFFFFF"/>
        </w:rPr>
        <w:t>Name:</w:t>
      </w:r>
    </w:p>
    <w:p w:rsidR="00C878A2" w:rsidRPr="001E7FFB" w:rsidRDefault="009B2A2F" w:rsidP="00022A7F">
      <w:pPr>
        <w:spacing w:after="0" w:line="480" w:lineRule="auto"/>
        <w:jc w:val="center"/>
        <w:rPr>
          <w:shd w:val="clear" w:color="auto" w:fill="FFFFFF"/>
        </w:rPr>
      </w:pPr>
      <w:r w:rsidRPr="001E7FFB">
        <w:rPr>
          <w:shd w:val="clear" w:color="auto" w:fill="FFFFFF"/>
        </w:rPr>
        <w:t>Institution:</w:t>
      </w:r>
    </w:p>
    <w:p w:rsidR="00C878A2" w:rsidRPr="001E7FFB" w:rsidRDefault="009B2A2F" w:rsidP="00022A7F">
      <w:pPr>
        <w:spacing w:after="0" w:line="480" w:lineRule="auto"/>
        <w:jc w:val="center"/>
        <w:rPr>
          <w:shd w:val="clear" w:color="auto" w:fill="FFFFFF"/>
        </w:rPr>
      </w:pPr>
      <w:r w:rsidRPr="001E7FFB">
        <w:rPr>
          <w:shd w:val="clear" w:color="auto" w:fill="FFFFFF"/>
        </w:rPr>
        <w:t>Course:</w:t>
      </w:r>
    </w:p>
    <w:p w:rsidR="002E4204" w:rsidRDefault="009B2A2F" w:rsidP="00022A7F">
      <w:pPr>
        <w:spacing w:after="0" w:line="480" w:lineRule="auto"/>
        <w:jc w:val="center"/>
        <w:rPr>
          <w:shd w:val="clear" w:color="auto" w:fill="FFFFFF"/>
        </w:rPr>
      </w:pPr>
      <w:r w:rsidRPr="001E7FFB">
        <w:rPr>
          <w:shd w:val="clear" w:color="auto" w:fill="FFFFFF"/>
        </w:rPr>
        <w:t>Date:</w:t>
      </w: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Default="00022A7F" w:rsidP="00022A7F">
      <w:pPr>
        <w:spacing w:after="0" w:line="480" w:lineRule="auto"/>
        <w:jc w:val="center"/>
        <w:rPr>
          <w:shd w:val="clear" w:color="auto" w:fill="FFFFFF"/>
        </w:rPr>
      </w:pPr>
    </w:p>
    <w:p w:rsidR="00022A7F" w:rsidRPr="001E7FFB" w:rsidRDefault="00022A7F" w:rsidP="00022A7F">
      <w:pPr>
        <w:spacing w:after="0" w:line="480" w:lineRule="auto"/>
        <w:jc w:val="center"/>
        <w:rPr>
          <w:shd w:val="clear" w:color="auto" w:fill="FFFFFF"/>
        </w:rPr>
      </w:pPr>
    </w:p>
    <w:p w:rsidR="001759D1" w:rsidRPr="001E7FFB" w:rsidRDefault="009B2A2F" w:rsidP="00022A7F">
      <w:pPr>
        <w:spacing w:after="0" w:line="480" w:lineRule="auto"/>
        <w:ind w:firstLine="720"/>
      </w:pPr>
      <w:r w:rsidRPr="001E7FFB">
        <w:rPr>
          <w:shd w:val="clear" w:color="auto" w:fill="FFFFFF"/>
        </w:rPr>
        <w:lastRenderedPageBreak/>
        <w:t>Evidently, the surge</w:t>
      </w:r>
      <w:r w:rsidRPr="001E7FFB">
        <w:t xml:space="preserve"> in laws that allow</w:t>
      </w:r>
      <w:r w:rsidRPr="001E7FFB">
        <w:rPr>
          <w:shd w:val="clear" w:color="auto" w:fill="FFFFFF"/>
        </w:rPr>
        <w:t xml:space="preserve"> juveniles of a certain age to be tried as adults</w:t>
      </w:r>
      <w:r w:rsidRPr="001E7FFB">
        <w:t xml:space="preserve"> rather than juveniles was intended to function as a constraining measure for escalating youth violent crime</w:t>
      </w:r>
      <w:r w:rsidRPr="001E7FFB">
        <w:t xml:space="preserve">s. Despite this being an effective move for deterring future crimes, the move is subjected to various </w:t>
      </w:r>
      <w:r w:rsidRPr="001E7FFB">
        <w:rPr>
          <w:shd w:val="clear" w:color="auto" w:fill="FFFFFF"/>
        </w:rPr>
        <w:t>ethical issues.</w:t>
      </w:r>
      <w:r w:rsidR="00155AFA" w:rsidRPr="001E7FFB">
        <w:rPr>
          <w:shd w:val="clear" w:color="auto" w:fill="FFFFFF"/>
        </w:rPr>
        <w:t>one of the prime ethical concern is that it increases high chances for recidivism</w:t>
      </w:r>
      <w:sdt>
        <w:sdtPr>
          <w:rPr>
            <w:shd w:val="clear" w:color="auto" w:fill="FFFFFF"/>
          </w:rPr>
          <w:id w:val="87516739"/>
          <w:citation/>
        </w:sdtPr>
        <w:sdtEndPr/>
        <w:sdtContent>
          <w:r w:rsidR="00E73517" w:rsidRPr="001E7FFB">
            <w:rPr>
              <w:shd w:val="clear" w:color="auto" w:fill="FFFFFF"/>
            </w:rPr>
            <w:fldChar w:fldCharType="begin"/>
          </w:r>
          <w:r w:rsidR="00E73517" w:rsidRPr="001E7FFB">
            <w:rPr>
              <w:shd w:val="clear" w:color="auto" w:fill="FFFFFF"/>
            </w:rPr>
            <w:instrText xml:space="preserve"> CITATION Nic16 \l 1033 </w:instrText>
          </w:r>
          <w:r w:rsidR="00E73517" w:rsidRPr="001E7FFB">
            <w:rPr>
              <w:shd w:val="clear" w:color="auto" w:fill="FFFFFF"/>
            </w:rPr>
            <w:fldChar w:fldCharType="separate"/>
          </w:r>
          <w:r w:rsidR="00E73517" w:rsidRPr="001E7FFB">
            <w:rPr>
              <w:noProof/>
              <w:shd w:val="clear" w:color="auto" w:fill="FFFFFF"/>
            </w:rPr>
            <w:t xml:space="preserve"> (Scialabba, 2016)</w:t>
          </w:r>
          <w:r w:rsidR="00E73517" w:rsidRPr="001E7FFB">
            <w:rPr>
              <w:shd w:val="clear" w:color="auto" w:fill="FFFFFF"/>
            </w:rPr>
            <w:fldChar w:fldCharType="end"/>
          </w:r>
        </w:sdtContent>
      </w:sdt>
      <w:r w:rsidR="00155AFA" w:rsidRPr="001E7FFB">
        <w:rPr>
          <w:shd w:val="clear" w:color="auto" w:fill="FFFFFF"/>
        </w:rPr>
        <w:t xml:space="preserve">. </w:t>
      </w:r>
      <w:r w:rsidR="006A7C41" w:rsidRPr="001E7FFB">
        <w:rPr>
          <w:shd w:val="clear" w:color="auto" w:fill="FFFFFF"/>
        </w:rPr>
        <w:t xml:space="preserve">It is </w:t>
      </w:r>
      <w:r w:rsidR="006A7C41" w:rsidRPr="001E7FFB">
        <w:t>opined that prosecuting juvenile offenders as adults mean that they will be detained in adult facilities. These facilities do not serve as rehabilitation centers, but instead, they lay the framework for a “training ground” of future criminals, which will ultimately increase the number of offenders and victims.</w:t>
      </w:r>
      <w:r w:rsidRPr="001E7FFB">
        <w:t xml:space="preserve"> Consequently, trying juveniles as adults eludes them of personal accountability. It is identified that instead of prosecuting them as juveniles and rehabilitating juvenile facilities to allow them to bec</w:t>
      </w:r>
      <w:r w:rsidRPr="001E7FFB">
        <w:t>ome prosperous and functioning members of society their inclusion on adult facilities only alienates them hope of reforming</w:t>
      </w:r>
      <w:r w:rsidR="00A558A2" w:rsidRPr="001E7FFB">
        <w:t>, ‘social stigmatization’</w:t>
      </w:r>
      <w:r w:rsidRPr="001E7FFB">
        <w:t xml:space="preserve"> and hence they harden by learning from adult criminals become who become their teachers.</w:t>
      </w:r>
    </w:p>
    <w:p w:rsidR="006707CE" w:rsidRPr="001E7FFB" w:rsidRDefault="009B2A2F" w:rsidP="00022A7F">
      <w:pPr>
        <w:shd w:val="clear" w:color="auto" w:fill="FFFFFF"/>
        <w:spacing w:before="100" w:beforeAutospacing="1" w:after="0" w:line="480" w:lineRule="auto"/>
        <w:ind w:firstLine="720"/>
        <w:rPr>
          <w:shd w:val="clear" w:color="auto" w:fill="FFFFFF"/>
        </w:rPr>
      </w:pPr>
      <w:r w:rsidRPr="001E7FFB">
        <w:t>A</w:t>
      </w:r>
      <w:r w:rsidRPr="001E7FFB">
        <w:rPr>
          <w:shd w:val="clear" w:color="auto" w:fill="FFFFFF"/>
        </w:rPr>
        <w:t xml:space="preserve"> juvenile can be </w:t>
      </w:r>
      <w:r w:rsidRPr="001E7FFB">
        <w:rPr>
          <w:shd w:val="clear" w:color="auto" w:fill="FFFFFF"/>
        </w:rPr>
        <w:t>rehabilitated after he or she has been convicted as an adult</w:t>
      </w:r>
      <w:r w:rsidR="00DC4180" w:rsidRPr="001E7FFB">
        <w:rPr>
          <w:shd w:val="clear" w:color="auto" w:fill="FFFFFF"/>
        </w:rPr>
        <w:t xml:space="preserve">. This follows the condition that </w:t>
      </w:r>
      <w:r w:rsidRPr="001E7FFB">
        <w:rPr>
          <w:shd w:val="clear" w:color="auto" w:fill="FFFFFF"/>
        </w:rPr>
        <w:t>the factors that might instigate a court to factors to consider deciding whether to transfer a juvenile to adult court</w:t>
      </w:r>
      <w:r w:rsidR="00DC4180" w:rsidRPr="001E7FFB">
        <w:rPr>
          <w:shd w:val="clear" w:color="auto" w:fill="FFFFFF"/>
        </w:rPr>
        <w:t xml:space="preserve"> </w:t>
      </w:r>
      <w:r w:rsidRPr="001E7FFB">
        <w:rPr>
          <w:shd w:val="clear" w:color="auto" w:fill="FFFFFF"/>
        </w:rPr>
        <w:t>hold less merit</w:t>
      </w:r>
      <w:r w:rsidR="00E73517" w:rsidRPr="001E7FFB">
        <w:rPr>
          <w:shd w:val="clear" w:color="auto" w:fill="FFFFFF"/>
        </w:rPr>
        <w:t xml:space="preserve"> </w:t>
      </w:r>
      <w:sdt>
        <w:sdtPr>
          <w:rPr>
            <w:shd w:val="clear" w:color="auto" w:fill="FFFFFF"/>
          </w:rPr>
          <w:id w:val="2135372364"/>
          <w:citation/>
        </w:sdtPr>
        <w:sdtEndPr/>
        <w:sdtContent>
          <w:r w:rsidR="00E73517" w:rsidRPr="001E7FFB">
            <w:rPr>
              <w:shd w:val="clear" w:color="auto" w:fill="FFFFFF"/>
            </w:rPr>
            <w:fldChar w:fldCharType="begin"/>
          </w:r>
          <w:r w:rsidR="00E73517" w:rsidRPr="001E7FFB">
            <w:rPr>
              <w:shd w:val="clear" w:color="auto" w:fill="FFFFFF"/>
            </w:rPr>
            <w:instrText xml:space="preserve"> CITATION Kat18 \l 1033 </w:instrText>
          </w:r>
          <w:r w:rsidR="00E73517" w:rsidRPr="001E7FFB">
            <w:rPr>
              <w:shd w:val="clear" w:color="auto" w:fill="FFFFFF"/>
            </w:rPr>
            <w:fldChar w:fldCharType="separate"/>
          </w:r>
          <w:r w:rsidR="00E73517" w:rsidRPr="001E7FFB">
            <w:rPr>
              <w:noProof/>
              <w:shd w:val="clear" w:color="auto" w:fill="FFFFFF"/>
            </w:rPr>
            <w:t>(Kathleen Michon, 2018)</w:t>
          </w:r>
          <w:r w:rsidR="00E73517" w:rsidRPr="001E7FFB">
            <w:rPr>
              <w:shd w:val="clear" w:color="auto" w:fill="FFFFFF"/>
            </w:rPr>
            <w:fldChar w:fldCharType="end"/>
          </w:r>
        </w:sdtContent>
      </w:sdt>
      <w:r w:rsidRPr="001E7FFB">
        <w:rPr>
          <w:shd w:val="clear" w:color="auto" w:fill="FFFFFF"/>
        </w:rPr>
        <w:t>. Contrary, rehabilitation can occur</w:t>
      </w:r>
      <w:r w:rsidRPr="001E7FFB">
        <w:t xml:space="preserve"> </w:t>
      </w:r>
      <w:r w:rsidRPr="001E7FFB">
        <w:rPr>
          <w:rFonts w:eastAsia="Times New Roman"/>
        </w:rPr>
        <w:t>if the juvenile has a short juvenile record, if the minor is young or if the juvenile has never undergone rehabilitation efforts before</w:t>
      </w:r>
      <w:r w:rsidRPr="006707CE">
        <w:rPr>
          <w:rFonts w:eastAsia="Times New Roman"/>
        </w:rPr>
        <w:t>.</w:t>
      </w:r>
      <w:r w:rsidRPr="001E7FFB">
        <w:rPr>
          <w:rFonts w:eastAsia="Times New Roman"/>
        </w:rPr>
        <w:t xml:space="preserve"> Hence, it can be held that rehabilitation can cause le</w:t>
      </w:r>
      <w:r w:rsidRPr="001E7FFB">
        <w:rPr>
          <w:rFonts w:eastAsia="Times New Roman"/>
        </w:rPr>
        <w:t xml:space="preserve">ss </w:t>
      </w:r>
      <w:r w:rsidRPr="001E7FFB">
        <w:rPr>
          <w:shd w:val="clear" w:color="auto" w:fill="FFFFFF"/>
        </w:rPr>
        <w:t>social stigma than an adult incarceration does.</w:t>
      </w:r>
    </w:p>
    <w:p w:rsidR="00D14F6D" w:rsidRDefault="009B2A2F" w:rsidP="00022A7F">
      <w:pPr>
        <w:shd w:val="clear" w:color="auto" w:fill="FFFFFF"/>
        <w:spacing w:before="100" w:beforeAutospacing="1" w:after="0" w:line="480" w:lineRule="auto"/>
        <w:ind w:firstLine="720"/>
      </w:pPr>
      <w:r w:rsidRPr="001E7FFB">
        <w:rPr>
          <w:shd w:val="clear" w:color="auto" w:fill="FFFFFF"/>
        </w:rPr>
        <w:t>The Supreme Court’s decision to ban mandatory life sentences without parole for juvenile offenders of convicted murder is a feasible feat</w:t>
      </w:r>
      <w:sdt>
        <w:sdtPr>
          <w:rPr>
            <w:shd w:val="clear" w:color="auto" w:fill="FFFFFF"/>
          </w:rPr>
          <w:id w:val="-53464406"/>
          <w:citation/>
        </w:sdtPr>
        <w:sdtEndPr/>
        <w:sdtContent>
          <w:r w:rsidR="00E73517" w:rsidRPr="001E7FFB">
            <w:rPr>
              <w:shd w:val="clear" w:color="auto" w:fill="FFFFFF"/>
            </w:rPr>
            <w:fldChar w:fldCharType="begin"/>
          </w:r>
          <w:r w:rsidR="00E73517" w:rsidRPr="001E7FFB">
            <w:rPr>
              <w:shd w:val="clear" w:color="auto" w:fill="FFFFFF"/>
            </w:rPr>
            <w:instrText xml:space="preserve"> CITATION Jos18 \l 1033 </w:instrText>
          </w:r>
          <w:r w:rsidR="00E73517" w:rsidRPr="001E7FFB">
            <w:rPr>
              <w:shd w:val="clear" w:color="auto" w:fill="FFFFFF"/>
            </w:rPr>
            <w:fldChar w:fldCharType="separate"/>
          </w:r>
          <w:r w:rsidR="00E73517" w:rsidRPr="001E7FFB">
            <w:rPr>
              <w:noProof/>
              <w:shd w:val="clear" w:color="auto" w:fill="FFFFFF"/>
            </w:rPr>
            <w:t xml:space="preserve"> (Rovner, 2018)</w:t>
          </w:r>
          <w:r w:rsidR="00E73517" w:rsidRPr="001E7FFB">
            <w:rPr>
              <w:shd w:val="clear" w:color="auto" w:fill="FFFFFF"/>
            </w:rPr>
            <w:fldChar w:fldCharType="end"/>
          </w:r>
        </w:sdtContent>
      </w:sdt>
      <w:r w:rsidRPr="001E7FFB">
        <w:rPr>
          <w:shd w:val="clear" w:color="auto" w:fill="FFFFFF"/>
        </w:rPr>
        <w:t>.</w:t>
      </w:r>
      <w:r w:rsidR="00793A9C" w:rsidRPr="001E7FFB">
        <w:rPr>
          <w:shd w:val="clear" w:color="auto" w:fill="FFFFFF"/>
        </w:rPr>
        <w:t xml:space="preserve"> </w:t>
      </w:r>
      <w:r w:rsidRPr="001E7FFB">
        <w:rPr>
          <w:shd w:val="clear" w:color="auto" w:fill="FFFFFF"/>
        </w:rPr>
        <w:t>Based on my perspectiv</w:t>
      </w:r>
      <w:r w:rsidRPr="001E7FFB">
        <w:rPr>
          <w:shd w:val="clear" w:color="auto" w:fill="FFFFFF"/>
        </w:rPr>
        <w:t xml:space="preserve">e, a mandatory with parole is unconstitutional.  To address the dilemma involving this </w:t>
      </w:r>
      <w:r w:rsidRPr="001E7FFB">
        <w:rPr>
          <w:shd w:val="clear" w:color="auto" w:fill="FFFFFF"/>
        </w:rPr>
        <w:lastRenderedPageBreak/>
        <w:t xml:space="preserve">Supreme Court procedure, I would recommend that individual sentence should be determined after considering of unique circumstances of each child defendant. </w:t>
      </w:r>
      <w:r w:rsidR="00793A9C" w:rsidRPr="001E7FFB">
        <w:rPr>
          <w:shd w:val="clear" w:color="auto" w:fill="FFFFFF"/>
        </w:rPr>
        <w:t xml:space="preserve">In case, state courts want to ensure life sentences with parole are granted, they should prove </w:t>
      </w:r>
      <w:r w:rsidR="00793A9C" w:rsidRPr="001E7FFB">
        <w:t xml:space="preserve">beyond a reasonable doubt, that the juvenile offender is incapable of rehabilitation, hence technically ineligible for parole. </w:t>
      </w: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Default="00022A7F" w:rsidP="00022A7F">
      <w:pPr>
        <w:shd w:val="clear" w:color="auto" w:fill="FFFFFF"/>
        <w:spacing w:before="100" w:beforeAutospacing="1" w:after="0" w:line="480" w:lineRule="auto"/>
        <w:ind w:firstLine="720"/>
      </w:pPr>
    </w:p>
    <w:p w:rsidR="00022A7F" w:rsidRPr="006707CE" w:rsidRDefault="00022A7F" w:rsidP="00022A7F">
      <w:pPr>
        <w:shd w:val="clear" w:color="auto" w:fill="FFFFFF"/>
        <w:spacing w:before="100" w:beforeAutospacing="1" w:after="0" w:line="480" w:lineRule="auto"/>
        <w:ind w:firstLine="720"/>
        <w:rPr>
          <w:shd w:val="clear" w:color="auto" w:fill="FFFFFF"/>
        </w:rPr>
      </w:pPr>
      <w:bookmarkStart w:id="0" w:name="_GoBack"/>
      <w:bookmarkEnd w:id="0"/>
    </w:p>
    <w:sdt>
      <w:sdtPr>
        <w:rPr>
          <w:rFonts w:ascii="Times New Roman" w:eastAsiaTheme="minorHAnsi" w:hAnsi="Times New Roman" w:cs="Times New Roman"/>
          <w:b w:val="0"/>
          <w:bCs w:val="0"/>
          <w:color w:val="auto"/>
          <w:sz w:val="24"/>
          <w:szCs w:val="24"/>
          <w:lang w:eastAsia="en-US"/>
        </w:rPr>
        <w:id w:val="1873422184"/>
        <w:docPartObj>
          <w:docPartGallery w:val="Bibliographies"/>
          <w:docPartUnique/>
        </w:docPartObj>
      </w:sdtPr>
      <w:sdtEndPr/>
      <w:sdtContent>
        <w:p w:rsidR="00C878A2" w:rsidRPr="001E7FFB" w:rsidRDefault="009B2A2F" w:rsidP="00022A7F">
          <w:pPr>
            <w:pStyle w:val="Heading1"/>
            <w:spacing w:line="480" w:lineRule="auto"/>
            <w:jc w:val="center"/>
            <w:rPr>
              <w:rFonts w:ascii="Times New Roman" w:hAnsi="Times New Roman" w:cs="Times New Roman"/>
              <w:b w:val="0"/>
              <w:color w:val="auto"/>
              <w:sz w:val="24"/>
              <w:szCs w:val="24"/>
            </w:rPr>
          </w:pPr>
          <w:r w:rsidRPr="001E7FFB">
            <w:rPr>
              <w:rFonts w:ascii="Times New Roman" w:hAnsi="Times New Roman" w:cs="Times New Roman"/>
              <w:b w:val="0"/>
              <w:color w:val="auto"/>
              <w:sz w:val="24"/>
              <w:szCs w:val="24"/>
            </w:rPr>
            <w:t>References</w:t>
          </w:r>
        </w:p>
        <w:sdt>
          <w:sdtPr>
            <w:id w:val="111145805"/>
            <w:bibliography/>
          </w:sdtPr>
          <w:sdtEndPr/>
          <w:sdtContent>
            <w:p w:rsidR="00C878A2" w:rsidRPr="001E7FFB" w:rsidRDefault="009B2A2F" w:rsidP="00022A7F">
              <w:pPr>
                <w:pStyle w:val="Bibliography"/>
                <w:spacing w:after="0" w:line="480" w:lineRule="auto"/>
                <w:ind w:left="720" w:hanging="720"/>
                <w:rPr>
                  <w:noProof/>
                </w:rPr>
              </w:pPr>
              <w:r w:rsidRPr="001E7FFB">
                <w:fldChar w:fldCharType="begin"/>
              </w:r>
              <w:r w:rsidRPr="001E7FFB">
                <w:instrText xml:space="preserve"> BIBLIOGRAPHY </w:instrText>
              </w:r>
              <w:r w:rsidRPr="001E7FFB">
                <w:fldChar w:fldCharType="separate"/>
              </w:r>
              <w:r w:rsidRPr="001E7FFB">
                <w:rPr>
                  <w:noProof/>
                </w:rPr>
                <w:t xml:space="preserve">Kathleen Michon, A. (2018). </w:t>
              </w:r>
              <w:r w:rsidRPr="001E7FFB">
                <w:rPr>
                  <w:i/>
                  <w:iCs/>
                  <w:noProof/>
                </w:rPr>
                <w:t>When Juveniles Are Tried in Adult Criminal Court</w:t>
              </w:r>
              <w:r w:rsidRPr="001E7FFB">
                <w:rPr>
                  <w:noProof/>
                </w:rPr>
                <w:t>. Retrieved Dec 09, 2018, from NOLO: https://www.nolo.com/legal-encyclopedia/juveniles-youth-adult-criminal-court-32226.html</w:t>
              </w:r>
            </w:p>
            <w:p w:rsidR="00C878A2" w:rsidRPr="001E7FFB" w:rsidRDefault="009B2A2F" w:rsidP="00022A7F">
              <w:pPr>
                <w:pStyle w:val="Bibliography"/>
                <w:spacing w:after="0" w:line="480" w:lineRule="auto"/>
                <w:ind w:left="720" w:hanging="720"/>
                <w:rPr>
                  <w:noProof/>
                </w:rPr>
              </w:pPr>
              <w:r w:rsidRPr="001E7FFB">
                <w:rPr>
                  <w:noProof/>
                </w:rPr>
                <w:t xml:space="preserve">Rovner, J. (2018, October 22). </w:t>
              </w:r>
              <w:r w:rsidRPr="001E7FFB">
                <w:rPr>
                  <w:i/>
                  <w:iCs/>
                  <w:noProof/>
                </w:rPr>
                <w:t>The Sentencing Project</w:t>
              </w:r>
              <w:r w:rsidRPr="001E7FFB">
                <w:rPr>
                  <w:noProof/>
                </w:rPr>
                <w:t xml:space="preserve">. </w:t>
              </w:r>
              <w:r w:rsidRPr="001E7FFB">
                <w:rPr>
                  <w:noProof/>
                </w:rPr>
                <w:t>Retrieved Dec 09, 2018, from Juvenile Life Without Parole: An Overview: https://www.sentencingproject.org/publications/juvenile-life-without-parole/</w:t>
              </w:r>
            </w:p>
            <w:p w:rsidR="00C878A2" w:rsidRPr="001E7FFB" w:rsidRDefault="009B2A2F" w:rsidP="00022A7F">
              <w:pPr>
                <w:pStyle w:val="Bibliography"/>
                <w:spacing w:after="0" w:line="480" w:lineRule="auto"/>
                <w:ind w:left="720" w:hanging="720"/>
                <w:rPr>
                  <w:noProof/>
                </w:rPr>
              </w:pPr>
              <w:r w:rsidRPr="001E7FFB">
                <w:rPr>
                  <w:noProof/>
                </w:rPr>
                <w:t xml:space="preserve">Scialabba, N. (2016, Oct 03). </w:t>
              </w:r>
              <w:r w:rsidRPr="001E7FFB">
                <w:rPr>
                  <w:i/>
                  <w:iCs/>
                  <w:noProof/>
                </w:rPr>
                <w:t>Should Juveniles Be Charged as Adults in the Criminal Justice System?</w:t>
              </w:r>
              <w:r w:rsidRPr="001E7FFB">
                <w:rPr>
                  <w:noProof/>
                </w:rPr>
                <w:t xml:space="preserve"> Retriev</w:t>
              </w:r>
              <w:r w:rsidRPr="001E7FFB">
                <w:rPr>
                  <w:noProof/>
                </w:rPr>
                <w:t>ed Dec 09, 2018, from American Bar Association: https://www.americanbar.org/groups/litigation/committees/childrens-rights/articles/2016/should-juveniles-be-charged-as-adults/</w:t>
              </w:r>
            </w:p>
            <w:p w:rsidR="00C878A2" w:rsidRPr="001E7FFB" w:rsidRDefault="009B2A2F" w:rsidP="00022A7F">
              <w:pPr>
                <w:spacing w:after="0" w:line="480" w:lineRule="auto"/>
              </w:pPr>
              <w:r w:rsidRPr="001E7FFB">
                <w:rPr>
                  <w:b/>
                  <w:bCs/>
                  <w:noProof/>
                </w:rPr>
                <w:fldChar w:fldCharType="end"/>
              </w:r>
            </w:p>
          </w:sdtContent>
        </w:sdt>
      </w:sdtContent>
    </w:sdt>
    <w:p w:rsidR="00A558A2" w:rsidRPr="001E7FFB" w:rsidRDefault="00A558A2" w:rsidP="00022A7F">
      <w:pPr>
        <w:spacing w:after="0" w:line="480" w:lineRule="auto"/>
        <w:ind w:firstLine="720"/>
      </w:pPr>
    </w:p>
    <w:sectPr w:rsidR="00A558A2" w:rsidRPr="001E7FFB" w:rsidSect="00C878A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A2F" w:rsidRDefault="009B2A2F">
      <w:pPr>
        <w:spacing w:after="0" w:line="240" w:lineRule="auto"/>
      </w:pPr>
      <w:r>
        <w:separator/>
      </w:r>
    </w:p>
  </w:endnote>
  <w:endnote w:type="continuationSeparator" w:id="0">
    <w:p w:rsidR="009B2A2F" w:rsidRDefault="009B2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A2F" w:rsidRDefault="009B2A2F">
      <w:pPr>
        <w:spacing w:after="0" w:line="240" w:lineRule="auto"/>
      </w:pPr>
      <w:r>
        <w:separator/>
      </w:r>
    </w:p>
  </w:footnote>
  <w:footnote w:type="continuationSeparator" w:id="0">
    <w:p w:rsidR="009B2A2F" w:rsidRDefault="009B2A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A2" w:rsidRPr="00C878A2" w:rsidRDefault="009B2A2F" w:rsidP="00C878A2">
    <w:pPr>
      <w:jc w:val="center"/>
      <w:rPr>
        <w:shd w:val="clear" w:color="auto" w:fill="FFFFFF"/>
      </w:rPr>
    </w:pPr>
    <w:r w:rsidRPr="00793A9C">
      <w:rPr>
        <w:shd w:val="clear" w:color="auto" w:fill="FFFFFF"/>
      </w:rPr>
      <w:t>JUVENILE</w:t>
    </w:r>
    <w:r>
      <w:rPr>
        <w:shd w:val="clear" w:color="auto" w:fill="FFFFFF"/>
      </w:rPr>
      <w:t xml:space="preserve"> JUSTICE SYSTEM                                                                                                     </w:t>
    </w:r>
    <w:sdt>
      <w:sdtPr>
        <w:id w:val="-1419719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2A7F">
          <w:rPr>
            <w:noProof/>
          </w:rPr>
          <w:t>3</w:t>
        </w:r>
        <w:r>
          <w:rPr>
            <w:noProof/>
          </w:rPr>
          <w:fldChar w:fldCharType="end"/>
        </w:r>
      </w:sdtContent>
    </w:sdt>
  </w:p>
  <w:p w:rsidR="00C878A2" w:rsidRDefault="00C878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78A2" w:rsidRPr="00C878A2" w:rsidRDefault="009B2A2F" w:rsidP="00C878A2">
    <w:pPr>
      <w:jc w:val="center"/>
      <w:rPr>
        <w:shd w:val="clear" w:color="auto" w:fill="FFFFFF"/>
      </w:rPr>
    </w:pPr>
    <w:r>
      <w:t>Running head:</w:t>
    </w:r>
    <w:r w:rsidRPr="00C878A2">
      <w:rPr>
        <w:shd w:val="clear" w:color="auto" w:fill="FFFFFF"/>
      </w:rPr>
      <w:t xml:space="preserve"> </w:t>
    </w:r>
    <w:r w:rsidRPr="00793A9C">
      <w:rPr>
        <w:shd w:val="clear" w:color="auto" w:fill="FFFFFF"/>
      </w:rPr>
      <w:t>JUVENILE</w:t>
    </w:r>
    <w:r>
      <w:rPr>
        <w:shd w:val="clear" w:color="auto" w:fill="FFFFFF"/>
      </w:rPr>
      <w:t xml:space="preserve"> JUSTICE SYSTEM</w:t>
    </w:r>
    <w:r>
      <w:rPr>
        <w:shd w:val="clear" w:color="auto" w:fill="FFFFFF"/>
      </w:rPr>
      <w:t xml:space="preserve">                                                                             </w:t>
    </w:r>
    <w:sdt>
      <w:sdtPr>
        <w:id w:val="-976598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2A7F">
          <w:rPr>
            <w:noProof/>
          </w:rPr>
          <w:t>1</w:t>
        </w:r>
        <w:r>
          <w:rPr>
            <w:noProof/>
          </w:rPr>
          <w:fldChar w:fldCharType="end"/>
        </w:r>
      </w:sdtContent>
    </w:sdt>
  </w:p>
  <w:p w:rsidR="00C878A2" w:rsidRDefault="00C878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F945F5"/>
    <w:multiLevelType w:val="multilevel"/>
    <w:tmpl w:val="FA82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9BB"/>
    <w:rsid w:val="00022A7F"/>
    <w:rsid w:val="00155AFA"/>
    <w:rsid w:val="001759D1"/>
    <w:rsid w:val="001E7FFB"/>
    <w:rsid w:val="002149BB"/>
    <w:rsid w:val="002E4204"/>
    <w:rsid w:val="003735FA"/>
    <w:rsid w:val="00423B29"/>
    <w:rsid w:val="004615F8"/>
    <w:rsid w:val="006707CE"/>
    <w:rsid w:val="006A7C41"/>
    <w:rsid w:val="00793A9C"/>
    <w:rsid w:val="009B2A2F"/>
    <w:rsid w:val="00A558A2"/>
    <w:rsid w:val="00C17CEC"/>
    <w:rsid w:val="00C878A2"/>
    <w:rsid w:val="00D14F6D"/>
    <w:rsid w:val="00DC4180"/>
    <w:rsid w:val="00E73517"/>
    <w:rsid w:val="00FE4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78A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5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517"/>
    <w:rPr>
      <w:rFonts w:ascii="Tahoma" w:hAnsi="Tahoma" w:cs="Tahoma"/>
      <w:sz w:val="16"/>
      <w:szCs w:val="16"/>
    </w:rPr>
  </w:style>
  <w:style w:type="character" w:customStyle="1" w:styleId="Heading1Char">
    <w:name w:val="Heading 1 Char"/>
    <w:basedOn w:val="DefaultParagraphFont"/>
    <w:link w:val="Heading1"/>
    <w:uiPriority w:val="9"/>
    <w:rsid w:val="00C878A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878A2"/>
  </w:style>
  <w:style w:type="paragraph" w:styleId="Header">
    <w:name w:val="header"/>
    <w:basedOn w:val="Normal"/>
    <w:link w:val="HeaderChar"/>
    <w:uiPriority w:val="99"/>
    <w:unhideWhenUsed/>
    <w:rsid w:val="00C87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8A2"/>
  </w:style>
  <w:style w:type="paragraph" w:styleId="Footer">
    <w:name w:val="footer"/>
    <w:basedOn w:val="Normal"/>
    <w:link w:val="FooterChar"/>
    <w:uiPriority w:val="99"/>
    <w:unhideWhenUsed/>
    <w:rsid w:val="00C87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8A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878A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35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3517"/>
    <w:rPr>
      <w:rFonts w:ascii="Tahoma" w:hAnsi="Tahoma" w:cs="Tahoma"/>
      <w:sz w:val="16"/>
      <w:szCs w:val="16"/>
    </w:rPr>
  </w:style>
  <w:style w:type="character" w:customStyle="1" w:styleId="Heading1Char">
    <w:name w:val="Heading 1 Char"/>
    <w:basedOn w:val="DefaultParagraphFont"/>
    <w:link w:val="Heading1"/>
    <w:uiPriority w:val="9"/>
    <w:rsid w:val="00C878A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878A2"/>
  </w:style>
  <w:style w:type="paragraph" w:styleId="Header">
    <w:name w:val="header"/>
    <w:basedOn w:val="Normal"/>
    <w:link w:val="HeaderChar"/>
    <w:uiPriority w:val="99"/>
    <w:unhideWhenUsed/>
    <w:rsid w:val="00C87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8A2"/>
  </w:style>
  <w:style w:type="paragraph" w:styleId="Footer">
    <w:name w:val="footer"/>
    <w:basedOn w:val="Normal"/>
    <w:link w:val="FooterChar"/>
    <w:uiPriority w:val="99"/>
    <w:unhideWhenUsed/>
    <w:rsid w:val="00C878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8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Jos18</b:Tag>
    <b:SourceType>InternetSite</b:SourceType>
    <b:Guid>{59228649-4350-43F6-9A46-5422F399E607}</b:Guid>
    <b:Author>
      <b:Author>
        <b:NameList>
          <b:Person>
            <b:Last>Rovner</b:Last>
            <b:First>Josh</b:First>
          </b:Person>
        </b:NameList>
      </b:Author>
    </b:Author>
    <b:Title>The Sentencing project</b:Title>
    <b:InternetSiteTitle>Juvenile Life Without Parole: An Overview</b:InternetSiteTitle>
    <b:Year>2018</b:Year>
    <b:Month>October</b:Month>
    <b:Day>22</b:Day>
    <b:YearAccessed>2018</b:YearAccessed>
    <b:MonthAccessed>Dec</b:MonthAccessed>
    <b:DayAccessed>09</b:DayAccessed>
    <b:URL>https://www.sentencingproject.org/publications/juvenile-life-without-parole/</b:URL>
    <b:RefOrder>3</b:RefOrder>
  </b:Source>
  <b:Source>
    <b:Tag>Kat18</b:Tag>
    <b:SourceType>InternetSite</b:SourceType>
    <b:Guid>{B3681C31-2562-4984-939A-C4DCAF5F1BBF}</b:Guid>
    <b:Author>
      <b:Author>
        <b:NameList>
          <b:Person>
            <b:Last>Kathleen Michon</b:Last>
            <b:First>Attorney</b:First>
          </b:Person>
        </b:NameList>
      </b:Author>
    </b:Author>
    <b:Title>When Juveniles Are Tried in Adult Criminal Court</b:Title>
    <b:InternetSiteTitle>NOLO</b:InternetSiteTitle>
    <b:Year>2018</b:Year>
    <b:YearAccessed>2018</b:YearAccessed>
    <b:MonthAccessed>Dec</b:MonthAccessed>
    <b:DayAccessed>09</b:DayAccessed>
    <b:URL>https://www.nolo.com/legal-encyclopedia/juveniles-youth-adult-criminal-court-32226.html</b:URL>
    <b:RefOrder>2</b:RefOrder>
  </b:Source>
  <b:Source>
    <b:Tag>Nic16</b:Tag>
    <b:SourceType>InternetSite</b:SourceType>
    <b:Guid>{FC371F8A-E7F5-4266-8AA1-9CD1D505FDE7}</b:Guid>
    <b:Author>
      <b:Author>
        <b:NameList>
          <b:Person>
            <b:Last>Scialabba</b:Last>
            <b:First>Nicole</b:First>
          </b:Person>
        </b:NameList>
      </b:Author>
    </b:Author>
    <b:Title>Should Juveniles Be Charged as Adults in the Criminal Justice System?</b:Title>
    <b:InternetSiteTitle> American Bar Association</b:InternetSiteTitle>
    <b:Year>2016</b:Year>
    <b:Month>Oct</b:Month>
    <b:Day>03</b:Day>
    <b:YearAccessed>2018</b:YearAccessed>
    <b:MonthAccessed>Dec</b:MonthAccessed>
    <b:DayAccessed>09</b:DayAccessed>
    <b:URL>https://www.americanbar.org/groups/litigation/committees/childrens-rights/articles/2016/should-juveniles-be-charged-as-adults/</b:URL>
    <b:RefOrder>1</b:RefOrder>
  </b:Source>
</b:Sources>
</file>

<file path=customXml/itemProps1.xml><?xml version="1.0" encoding="utf-8"?>
<ds:datastoreItem xmlns:ds="http://schemas.openxmlformats.org/officeDocument/2006/customXml" ds:itemID="{B5218457-DBA7-4682-8E7C-A8BA40B1F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486</Words>
  <Characters>2773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3</cp:revision>
  <dcterms:created xsi:type="dcterms:W3CDTF">2018-12-09T12:55:00Z</dcterms:created>
  <dcterms:modified xsi:type="dcterms:W3CDTF">2018-12-09T12:56:00Z</dcterms:modified>
</cp:coreProperties>
</file>